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96475"/>
      <w:bookmarkStart w:id="3" w:name="_Toc15378441"/>
      <w:bookmarkStart w:id="4" w:name="_Toc15377193"/>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val="en-US" w:eastAsia="zh-CN"/>
        </w:rPr>
      </w:pPr>
      <w:bookmarkStart w:id="6" w:name="_Toc15396476"/>
      <w:bookmarkStart w:id="7" w:name="_Toc15396598"/>
      <w:bookmarkStart w:id="8" w:name="_Toc15306268"/>
      <w:bookmarkStart w:id="9" w:name="_Toc15377426"/>
      <w:bookmarkStart w:id="10" w:name="_Toc15377194"/>
      <w:bookmarkStart w:id="11" w:name="_Toc15378442"/>
      <w:r>
        <w:rPr>
          <w:rFonts w:hint="eastAsia" w:ascii="方正小标宋简体" w:hAnsi="宋体" w:eastAsia="方正小标宋简体"/>
          <w:color w:val="000000"/>
          <w:sz w:val="72"/>
          <w:szCs w:val="72"/>
          <w:lang w:val="en-US" w:eastAsia="zh-CN"/>
        </w:rPr>
        <w:t>巴中市退役军人事务局</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w:t>
      </w:r>
      <w:r>
        <w:rPr>
          <w:rFonts w:hint="eastAsia"/>
          <w:lang w:val="en-US" w:eastAsia="zh-CN"/>
        </w:rPr>
        <w:t>10</w:t>
      </w:r>
      <w:r>
        <w:rPr>
          <w:rFonts w:hint="eastAsia"/>
        </w:rPr>
        <w:t>月</w:t>
      </w:r>
      <w:r>
        <w:rPr>
          <w:rFonts w:hint="eastAsia"/>
          <w:lang w:val="en-US" w:eastAsia="zh-CN"/>
        </w:rPr>
        <w:t>1</w:t>
      </w:r>
      <w:r>
        <w:rPr>
          <w:rFonts w:hint="eastAsia"/>
        </w:rPr>
        <w:t>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adjustRightInd w:val="0"/>
        <w:snapToGrid w:val="0"/>
        <w:spacing w:line="440" w:lineRule="exact"/>
        <w:ind w:firstLine="1320" w:firstLineChars="550"/>
        <w:jc w:val="left"/>
        <w:rPr>
          <w:rFonts w:ascii="仿宋" w:hAnsi="仿宋" w:eastAsia="仿宋"/>
          <w:color w:val="FF0000"/>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hint="eastAsia" w:ascii="仿宋" w:hAnsi="仿宋" w:eastAsia="仿宋"/>
          <w:bCs/>
          <w:color w:val="000000"/>
          <w:sz w:val="32"/>
          <w:szCs w:val="32"/>
          <w:lang w:val="en-US" w:eastAsia="zh-CN"/>
        </w:rPr>
        <w:t>贯彻落实党中央、省、市关于退役军人工作的方针政策和市委政府的决策部署，在履行职责过程中坚持和加强党对退役军人工作的集中统一领导。</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r>
        <w:rPr>
          <w:rFonts w:hint="eastAsia" w:ascii="仿宋" w:hAnsi="仿宋" w:eastAsia="仿宋"/>
          <w:bCs/>
          <w:color w:val="000000"/>
          <w:sz w:val="32"/>
          <w:szCs w:val="32"/>
          <w:lang w:val="en-US" w:eastAsia="zh-CN"/>
        </w:rPr>
        <w:t>我单位成立一年来，在市委、市政府坚强领导下，通过努力，在机关建设、业务能力、信息采集、体系建设、信访稳定、就业创业、“三化”建设等方面取得了阶段性成效。</w:t>
      </w: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color w:val="000000"/>
          <w:sz w:val="32"/>
          <w:szCs w:val="32"/>
          <w:lang w:val="en-US" w:eastAsia="zh-CN"/>
        </w:rPr>
        <w:t>巴中市退役军人事务局</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2</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kern w:val="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巴中市退役军人事务局</w:t>
      </w:r>
      <w:r>
        <w:rPr>
          <w:rFonts w:hint="eastAsia" w:ascii="仿宋" w:hAnsi="仿宋" w:eastAsia="仿宋"/>
          <w:color w:val="000000"/>
          <w:sz w:val="32"/>
          <w:szCs w:val="32"/>
        </w:rPr>
        <w:t>2019年度部门决算编制范围的二级预算单位包括：</w:t>
      </w:r>
      <w:r>
        <w:rPr>
          <w:rFonts w:hint="eastAsia" w:ascii="仿宋" w:hAnsi="仿宋" w:eastAsia="仿宋"/>
          <w:color w:val="000000"/>
          <w:sz w:val="32"/>
          <w:szCs w:val="32"/>
          <w:lang w:val="en-US" w:eastAsia="zh-CN"/>
        </w:rPr>
        <w:t>1.巴中市退役军人服务中心、2.巴中市军队离退休干部休养管理所。</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1677.43</w:t>
      </w:r>
      <w:r>
        <w:rPr>
          <w:rFonts w:hint="eastAsia" w:ascii="仿宋" w:hAnsi="仿宋" w:eastAsia="仿宋"/>
          <w:color w:val="000000"/>
          <w:sz w:val="32"/>
          <w:szCs w:val="32"/>
        </w:rPr>
        <w:t>万元。与2018年相比，收、支总计各增加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我单位为2019年度新成立单位，故无2018年度数据，无法对比，下同</w:t>
      </w:r>
      <w:r>
        <w:rPr>
          <w:rFonts w:hint="eastAsia" w:ascii="仿宋" w:hAnsi="仿宋" w:eastAsia="仿宋"/>
          <w:color w:val="000000"/>
          <w:sz w:val="32"/>
          <w:szCs w:val="32"/>
          <w:lang w:eastAsia="zh-CN"/>
        </w:rPr>
        <w:t>）。</w:t>
      </w: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1563.88</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1420.12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90.81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themeColor="text1"/>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143.76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9.19</w:t>
      </w:r>
      <w:r>
        <w:rPr>
          <w:rFonts w:ascii="仿宋" w:hAnsi="仿宋" w:eastAsia="仿宋"/>
          <w:color w:val="000000"/>
          <w:sz w:val="32"/>
          <w:szCs w:val="32"/>
        </w:rPr>
        <w:t>%</w:t>
      </w:r>
      <w:r>
        <w:rPr>
          <w:rFonts w:hint="eastAsia" w:ascii="仿宋" w:hAnsi="仿宋" w:eastAsia="仿宋"/>
          <w:color w:val="000000"/>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922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265.57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28.8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656.43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71.2</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1533.67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5"/>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784.93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ascii="仿宋" w:hAnsi="仿宋" w:eastAsia="仿宋"/>
          <w:color w:val="000000"/>
          <w:sz w:val="32"/>
          <w:szCs w:val="32"/>
        </w:rPr>
        <w:t>/</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万元，增长</w:t>
      </w:r>
      <w:r>
        <w:rPr>
          <w:rFonts w:ascii="仿宋" w:hAnsi="仿宋" w:eastAsia="仿宋"/>
          <w:color w:val="000000"/>
          <w:sz w:val="32"/>
          <w:szCs w:val="32"/>
        </w:rPr>
        <w:t>/</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784.93</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lang w:val="en-US" w:eastAsia="zh-CN"/>
        </w:rPr>
        <w:t>5</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0.64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w:t>
      </w:r>
      <w:r>
        <w:rPr>
          <w:rFonts w:hint="eastAsia" w:ascii="仿宋" w:hAnsi="仿宋" w:eastAsia="仿宋"/>
          <w:b w:val="0"/>
          <w:bCs w:val="0"/>
          <w:color w:val="000000" w:themeColor="text1"/>
          <w:sz w:val="32"/>
          <w:szCs w:val="32"/>
        </w:rPr>
        <w:t>支出</w:t>
      </w:r>
      <w:r>
        <w:rPr>
          <w:rFonts w:hint="eastAsia" w:ascii="仿宋" w:hAnsi="仿宋" w:eastAsia="仿宋"/>
          <w:b w:val="0"/>
          <w:bCs w:val="0"/>
          <w:color w:val="000000" w:themeColor="text1"/>
          <w:sz w:val="32"/>
          <w:szCs w:val="32"/>
          <w:lang w:val="en-US" w:eastAsia="zh-CN"/>
        </w:rPr>
        <w:t>0</w:t>
      </w:r>
      <w:r>
        <w:rPr>
          <w:rFonts w:hint="eastAsia" w:ascii="仿宋" w:hAnsi="仿宋" w:eastAsia="仿宋"/>
          <w:b w:val="0"/>
          <w:bCs w:val="0"/>
          <w:color w:val="000000" w:themeColor="text1"/>
          <w:sz w:val="32"/>
          <w:szCs w:val="32"/>
        </w:rPr>
        <w:t>万元，占</w:t>
      </w:r>
      <w:r>
        <w:rPr>
          <w:rFonts w:hint="eastAsia" w:ascii="仿宋" w:hAnsi="仿宋" w:eastAsia="仿宋"/>
          <w:b w:val="0"/>
          <w:bCs w:val="0"/>
          <w:color w:val="000000" w:themeColor="text1"/>
          <w:sz w:val="32"/>
          <w:szCs w:val="32"/>
          <w:lang w:val="en-US" w:eastAsia="zh-CN"/>
        </w:rPr>
        <w:t>0</w:t>
      </w:r>
      <w:r>
        <w:rPr>
          <w:rFonts w:ascii="仿宋" w:hAnsi="仿宋" w:eastAsia="仿宋"/>
          <w:b w:val="0"/>
          <w:bCs w:val="0"/>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749.03</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95.42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13.96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1.78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lang w:val="en-US" w:eastAsia="zh-CN"/>
        </w:rPr>
        <w:t>16.94</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2.16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val="en-US"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784.92</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51.18</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val="en-US" w:eastAsia="zh-CN"/>
        </w:rPr>
        <w:t>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hint="eastAsia" w:ascii="仿宋" w:hAnsi="仿宋" w:eastAsia="仿宋"/>
          <w:bCs/>
          <w:color w:val="000000"/>
          <w:sz w:val="32"/>
          <w:szCs w:val="32"/>
          <w:lang w:val="en-US" w:eastAsia="zh-CN"/>
        </w:rPr>
        <w:t>进修及培训</w:t>
      </w:r>
      <w:r>
        <w:rPr>
          <w:rStyle w:val="14"/>
          <w:rFonts w:hint="eastAsia" w:ascii="仿宋" w:hAnsi="仿宋" w:eastAsia="仿宋"/>
          <w:bCs/>
          <w:color w:val="000000"/>
          <w:sz w:val="32"/>
          <w:szCs w:val="32"/>
        </w:rPr>
        <w:t>（款）</w:t>
      </w:r>
      <w:r>
        <w:rPr>
          <w:rStyle w:val="14"/>
          <w:rFonts w:hint="eastAsia" w:ascii="仿宋" w:hAnsi="仿宋" w:eastAsia="仿宋"/>
          <w:bCs/>
          <w:color w:val="000000"/>
          <w:sz w:val="32"/>
          <w:szCs w:val="32"/>
          <w:lang w:val="en-US" w:eastAsia="zh-CN"/>
        </w:rPr>
        <w:t>培训支出</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val="en-US" w:eastAsia="zh-CN"/>
        </w:rPr>
        <w:t>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lang w:val="en-US" w:eastAsia="zh-CN"/>
        </w:rPr>
        <w:t>无</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24.36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社会保障和就业（类）退役安置（款）军队移交政府的离退休人员安置（项）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82.93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55.2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社会保障和就业（类）退役安置（款）军队移交政府离退休干部管理机构（项）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43.38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16.75</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社会保障和就业（类）退役安置（款）军队转业干部安置（项）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14.65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63.31</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社会保障和就业（类）退役安置（款）其他退役安置支出（项）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86.18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社会保障和就业（类）退役军人管理事务（款）行政运行（项）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125.61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社会保障和就业（类）退役军人管理事务（款）一般行政管理事务（项）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122.48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70.13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社会保障和就业（类）退役军人管理事务（款）拥军优属（项）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91.38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79.77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社会保障和就业（类）退役军人管理事务（款）事业运行（项）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85.5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Cs/>
          <w:color w:val="000000"/>
          <w:sz w:val="32"/>
          <w:szCs w:val="32"/>
        </w:rPr>
        <w:t>社会保障和就业（类）退役军人管理事务（款）其他退役军人事务管理支出（项）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72.55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86.58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（类）行政事业单位医疗（款）行政单位医疗（项）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w:t>
      </w:r>
      <w:r>
        <w:rPr>
          <w:rStyle w:val="14"/>
          <w:rFonts w:hint="eastAsia" w:ascii="仿宋" w:hAnsi="仿宋" w:eastAsia="仿宋"/>
          <w:bCs/>
          <w:color w:val="000000"/>
          <w:sz w:val="32"/>
          <w:szCs w:val="32"/>
          <w:lang w:val="en-US" w:eastAsia="zh-CN"/>
        </w:rPr>
        <w:t>事业</w:t>
      </w:r>
      <w:r>
        <w:rPr>
          <w:rStyle w:val="14"/>
          <w:rFonts w:hint="eastAsia" w:ascii="仿宋" w:hAnsi="仿宋" w:eastAsia="仿宋"/>
          <w:bCs/>
          <w:color w:val="000000"/>
          <w:sz w:val="32"/>
          <w:szCs w:val="32"/>
        </w:rPr>
        <w:t>单位医疗（项）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5.1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（类）行政事业单位医疗（款）</w:t>
      </w:r>
      <w:r>
        <w:rPr>
          <w:rStyle w:val="14"/>
          <w:rFonts w:hint="eastAsia" w:ascii="仿宋" w:hAnsi="仿宋" w:eastAsia="仿宋"/>
          <w:bCs/>
          <w:color w:val="000000"/>
          <w:sz w:val="32"/>
          <w:szCs w:val="32"/>
          <w:lang w:val="en-US" w:eastAsia="zh-CN"/>
        </w:rPr>
        <w:t>公务员医疗补助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1.5</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（类）优抚对象医疗（款）</w:t>
      </w:r>
      <w:r>
        <w:rPr>
          <w:rStyle w:val="14"/>
          <w:rFonts w:hint="eastAsia" w:ascii="仿宋" w:hAnsi="仿宋" w:eastAsia="仿宋"/>
          <w:bCs/>
          <w:color w:val="000000"/>
          <w:sz w:val="32"/>
          <w:szCs w:val="32"/>
          <w:lang w:val="en-US" w:eastAsia="zh-CN"/>
        </w:rPr>
        <w:t>优抚对象医疗补助</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0.8</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0.53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hint="eastAsia" w:ascii="仿宋" w:hAnsi="仿宋" w:eastAsia="仿宋"/>
          <w:b w:val="0"/>
          <w:bCs/>
          <w:color w:val="000000"/>
          <w:sz w:val="32"/>
          <w:szCs w:val="32"/>
          <w:lang w:val="en-US" w:eastAsia="zh-CN"/>
        </w:rPr>
        <w:t>跨年度项目，2020年度继续实施</w:t>
      </w:r>
      <w:r>
        <w:rPr>
          <w:rStyle w:val="14"/>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Style w:val="14"/>
          <w:rFonts w:hint="eastAsia" w:ascii="仿宋" w:hAnsi="仿宋" w:eastAsia="仿宋"/>
          <w:bCs/>
          <w:color w:val="000000"/>
          <w:sz w:val="32"/>
          <w:szCs w:val="32"/>
          <w:lang w:val="en-US" w:eastAsia="zh-CN"/>
        </w:rPr>
        <w:t>7</w:t>
      </w:r>
      <w:r>
        <w:rPr>
          <w:rStyle w:val="14"/>
          <w:rFonts w:ascii="仿宋" w:hAnsi="仿宋" w:eastAsia="仿宋"/>
          <w:bCs/>
          <w:color w:val="000000"/>
          <w:sz w:val="32"/>
          <w:szCs w:val="32"/>
        </w:rPr>
        <w:t>.</w:t>
      </w:r>
      <w:r>
        <w:rPr>
          <w:rFonts w:hint="eastAsia" w:ascii="仿宋" w:hAnsi="仿宋" w:eastAsia="仿宋"/>
          <w:b/>
          <w:bCs/>
          <w:color w:val="000000" w:themeColor="text1"/>
          <w:sz w:val="32"/>
          <w:szCs w:val="32"/>
        </w:rPr>
        <w:t>住房保障支出</w:t>
      </w:r>
      <w:r>
        <w:rPr>
          <w:rStyle w:val="14"/>
          <w:rFonts w:hint="eastAsia" w:ascii="仿宋" w:hAnsi="仿宋" w:eastAsia="仿宋"/>
          <w:bCs/>
          <w:color w:val="000000"/>
          <w:sz w:val="32"/>
          <w:szCs w:val="32"/>
        </w:rPr>
        <w:t>（类）住房改革支出（款）住房公积金（项）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16.94</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265.57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205.93</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59.64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16.02</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92.07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val="en-US" w:eastAsia="zh-CN"/>
        </w:rPr>
        <w:t>厉行节约</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14.39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89.83</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10.17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14.39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其他共公务用车2辆。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14.39</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双拥工作、信访调查、信息采集、就业创业</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工作</w:t>
      </w:r>
      <w:r>
        <w:rPr>
          <w:rFonts w:hint="eastAsia" w:ascii="仿宋_GB2312" w:eastAsia="仿宋_GB2312"/>
          <w:color w:val="000000"/>
          <w:sz w:val="32"/>
          <w:szCs w:val="32"/>
        </w:rPr>
        <w:t>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1.63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54.33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1.63</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双拥模范城创建、服务中心站点建设等</w:t>
      </w:r>
      <w:r>
        <w:rPr>
          <w:rFonts w:hint="eastAsia" w:ascii="仿宋_GB2312" w:eastAsia="仿宋_GB2312"/>
          <w:color w:val="000000"/>
          <w:sz w:val="32"/>
          <w:szCs w:val="32"/>
        </w:rPr>
        <w:t>执行公务、开展业务活动开支用餐费。</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59.64</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87.35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87.35</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办公电脑等电子产品、办公桌椅等物品的采购</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巴中市退役军人事务局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15个</w:t>
      </w:r>
      <w:r>
        <w:rPr>
          <w:rFonts w:hint="eastAsia" w:ascii="仿宋_GB2312" w:hAnsi="仿宋_GB2312" w:eastAsia="仿宋_GB2312" w:cs="仿宋_GB2312"/>
          <w:sz w:val="32"/>
          <w:szCs w:val="32"/>
        </w:rPr>
        <w:t>项目开展了预算事前绩效评估，</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编制了绩效目标，预算执行过程中，开展绩效监控，年终执行完毕后，对</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本部门按要求对2019年部门整体支出开展绩效自评，还自行组织了</w:t>
      </w:r>
      <w:r>
        <w:rPr>
          <w:rFonts w:hint="eastAsia" w:ascii="仿宋_GB2312" w:hAnsi="仿宋_GB2312" w:eastAsia="仿宋_GB2312" w:cs="仿宋_GB2312"/>
          <w:sz w:val="32"/>
          <w:szCs w:val="32"/>
          <w:lang w:val="en-US" w:eastAsia="zh-CN"/>
        </w:rPr>
        <w:t>双拥工作经费项目</w:t>
      </w:r>
      <w:r>
        <w:rPr>
          <w:rFonts w:hint="eastAsia" w:ascii="仿宋_GB2312" w:hAnsi="仿宋_GB2312" w:eastAsia="仿宋_GB2312" w:cs="仿宋_GB2312"/>
          <w:sz w:val="32"/>
          <w:szCs w:val="32"/>
        </w:rPr>
        <w:t>支出绩效评价，从评价情况来看</w:t>
      </w:r>
      <w:r>
        <w:rPr>
          <w:rFonts w:hint="eastAsia" w:ascii="仿宋_GB2312" w:hAnsi="仿宋_GB2312" w:eastAsia="仿宋_GB2312" w:cs="仿宋_GB2312"/>
          <w:sz w:val="32"/>
          <w:szCs w:val="32"/>
          <w:lang w:val="zh-CN"/>
        </w:rPr>
        <w:t>项目实施单位严格执行相关法律法规及项目管理制度，按要求完成项目招标、项目公示等程序，项目实施合法规范</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val="en-US" w:eastAsia="zh-CN"/>
        </w:rPr>
        <w:t>党建工作经费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驻村第一书记工作经费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机关物业管理及水电气费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资料印刷费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网络运行维护费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党建工作经费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开展形式多样的党建实践活动，征订相关党报、党刊；通过开展警示教育等实践活动，增强单位党员干部理想信念和党性意识；为党务工作者和党员干部征订党报、党刊等学习资料，让党务干部业务能力和理论水平有较大提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驻村第一书记工作经费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%。通过驻村工作队和驻村第一书记的帮扶工作，完成“加强基层组织、发展集体经济、强化村级治理、坚持精准扶贫和为民办事服务”五大职责。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机关物业管理及水电气费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项目实施，</w:t>
      </w:r>
      <w:r>
        <w:rPr>
          <w:rFonts w:hint="eastAsia" w:ascii="仿宋_GB2312" w:hAnsi="仿宋_GB2312" w:eastAsia="仿宋_GB2312" w:cs="仿宋_GB2312"/>
          <w:sz w:val="32"/>
          <w:szCs w:val="32"/>
        </w:rPr>
        <w:t>保障办公秩序和保持办公区域整洁卫生，向第三方机构支付2名保安、</w:t>
      </w:r>
      <w:r>
        <w:rPr>
          <w:rFonts w:hint="eastAsia" w:ascii="仿宋_GB2312" w:hAnsi="仿宋_GB2312" w:eastAsia="仿宋_GB2312" w:cs="仿宋_GB2312"/>
          <w:sz w:val="32"/>
          <w:szCs w:val="32"/>
          <w:lang w:val="en-US" w:eastAsia="zh-CN"/>
        </w:rPr>
        <w:t>1</w:t>
      </w:r>
      <w:bookmarkStart w:id="73" w:name="_GoBack"/>
      <w:bookmarkEnd w:id="73"/>
      <w:r>
        <w:rPr>
          <w:rFonts w:hint="eastAsia" w:ascii="仿宋_GB2312" w:hAnsi="仿宋_GB2312" w:eastAsia="仿宋_GB2312" w:cs="仿宋_GB2312"/>
          <w:sz w:val="32"/>
          <w:szCs w:val="32"/>
        </w:rPr>
        <w:t>名保洁人员服务费，向其它服务机构支付办公区环境整治费用，办公水电气费用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保持正常办公秩序，防止发生安全责任事故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保持办公区域整洁卫生。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资料印刷费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%。通过项目实施，订阅各种专报、专刊、公报等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各类退役军人事务、双拥政策宣传资料的印制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办公用文印资料等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精文简会；满足业务需求，确保办公运转。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网络运行维护费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val="en-US" w:eastAsia="zh-CN"/>
        </w:rPr>
        <w:t>主要是</w:t>
      </w:r>
      <w:r>
        <w:rPr>
          <w:rFonts w:hint="eastAsia" w:ascii="仿宋_GB2312" w:hAnsi="仿宋_GB2312" w:eastAsia="仿宋_GB2312" w:cs="仿宋_GB2312"/>
          <w:sz w:val="32"/>
          <w:szCs w:val="32"/>
        </w:rPr>
        <w:t>互联网、电子政务外网、党政网等办公网络租用线路、日常维护和增添设施设备等经常性支出，退役军人事务办公各系统软件日常维护支出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确保办公网线正常运行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确保退役军人事务各业务系统软件正常使用和适时更新。</w:t>
      </w: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val="en-US" w:eastAsia="zh-CN"/>
        </w:rPr>
        <w:t>双拥工作经费</w:t>
      </w:r>
      <w:r>
        <w:rPr>
          <w:rFonts w:hint="eastAsia" w:ascii="仿宋_GB2312" w:hAnsi="仿宋_GB2312" w:eastAsia="仿宋_GB2312" w:cs="仿宋_GB2312"/>
          <w:sz w:val="32"/>
          <w:szCs w:val="32"/>
        </w:rPr>
        <w:t>项目2019年绩效评价报告》见附件（附件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Fonts w:ascii="仿宋" w:hAnsi="仿宋" w:eastAsia="仿宋"/>
          <w:b/>
          <w:color w:val="000000"/>
          <w:sz w:val="32"/>
          <w:szCs w:val="32"/>
        </w:rPr>
      </w:pPr>
      <w:r>
        <w:rPr>
          <w:rFonts w:ascii="仿宋_GB2312" w:eastAsia="仿宋_GB2312"/>
          <w:color w:val="000000"/>
          <w:sz w:val="32"/>
          <w:szCs w:val="32"/>
        </w:rPr>
        <w:t>9.</w:t>
      </w:r>
      <w:r>
        <w:rPr>
          <w:rStyle w:val="14"/>
          <w:rFonts w:hint="eastAsia" w:ascii="仿宋" w:hAnsi="仿宋" w:eastAsia="仿宋"/>
          <w:b w:val="0"/>
          <w:bCs w:val="0"/>
          <w:color w:val="000000"/>
          <w:sz w:val="32"/>
          <w:szCs w:val="32"/>
        </w:rPr>
        <w:t>教育（类）</w:t>
      </w:r>
      <w:r>
        <w:rPr>
          <w:rStyle w:val="14"/>
          <w:rFonts w:hint="eastAsia" w:ascii="仿宋" w:hAnsi="仿宋" w:eastAsia="仿宋"/>
          <w:b w:val="0"/>
          <w:bCs w:val="0"/>
          <w:color w:val="000000"/>
          <w:sz w:val="32"/>
          <w:szCs w:val="32"/>
          <w:lang w:val="en-US" w:eastAsia="zh-CN"/>
        </w:rPr>
        <w:t>进修及培训</w:t>
      </w:r>
      <w:r>
        <w:rPr>
          <w:rStyle w:val="14"/>
          <w:rFonts w:hint="eastAsia" w:ascii="仿宋" w:hAnsi="仿宋" w:eastAsia="仿宋"/>
          <w:b w:val="0"/>
          <w:bCs w:val="0"/>
          <w:color w:val="000000"/>
          <w:sz w:val="32"/>
          <w:szCs w:val="32"/>
        </w:rPr>
        <w:t>（款）</w:t>
      </w:r>
      <w:r>
        <w:rPr>
          <w:rStyle w:val="14"/>
          <w:rFonts w:hint="eastAsia" w:ascii="仿宋" w:hAnsi="仿宋" w:eastAsia="仿宋"/>
          <w:b w:val="0"/>
          <w:bCs w:val="0"/>
          <w:color w:val="000000"/>
          <w:sz w:val="32"/>
          <w:szCs w:val="32"/>
          <w:lang w:val="en-US" w:eastAsia="zh-CN"/>
        </w:rPr>
        <w:t>培训支出</w:t>
      </w:r>
      <w:r>
        <w:rPr>
          <w:rStyle w:val="14"/>
          <w:rFonts w:hint="eastAsia" w:ascii="仿宋" w:hAnsi="仿宋" w:eastAsia="仿宋"/>
          <w:b w:val="0"/>
          <w:bCs w:val="0"/>
          <w:color w:val="000000"/>
          <w:sz w:val="32"/>
          <w:szCs w:val="32"/>
        </w:rPr>
        <w:t>（项）</w:t>
      </w:r>
      <w:r>
        <w:rPr>
          <w:rStyle w:val="14"/>
          <w:rFonts w:ascii="仿宋" w:hAnsi="仿宋" w:eastAsia="仿宋"/>
          <w:b w:val="0"/>
          <w:bCs w:val="0"/>
          <w:color w:val="000000"/>
          <w:sz w:val="32"/>
          <w:szCs w:val="32"/>
        </w:rPr>
        <w:t xml:space="preserve">: </w:t>
      </w:r>
      <w:r>
        <w:rPr>
          <w:rStyle w:val="14"/>
          <w:rFonts w:hint="eastAsia" w:ascii="仿宋" w:hAnsi="仿宋" w:eastAsia="仿宋"/>
          <w:b w:val="0"/>
          <w:bCs/>
          <w:color w:val="000000"/>
          <w:sz w:val="32"/>
          <w:szCs w:val="32"/>
          <w:lang w:val="en-US" w:eastAsia="zh-CN"/>
        </w:rPr>
        <w:t>指反应各部门安排的用于培训的支出</w:t>
      </w:r>
      <w:r>
        <w:rPr>
          <w:rStyle w:val="14"/>
          <w:rFonts w:hint="eastAsia" w:ascii="仿宋" w:hAnsi="仿宋" w:eastAsia="仿宋"/>
          <w:b w:val="0"/>
          <w:bCs/>
          <w:color w:val="000000"/>
          <w:sz w:val="32"/>
          <w:szCs w:val="32"/>
        </w:rPr>
        <w:t>。</w:t>
      </w:r>
    </w:p>
    <w:p>
      <w:pPr>
        <w:spacing w:line="600" w:lineRule="exact"/>
        <w:ind w:firstLine="640" w:firstLineChars="200"/>
        <w:rPr>
          <w:rStyle w:val="14"/>
          <w:rFonts w:hint="eastAsia" w:ascii="仿宋" w:hAnsi="仿宋" w:eastAsia="仿宋"/>
          <w:b w:val="0"/>
          <w:bCs/>
          <w:color w:val="000000"/>
          <w:sz w:val="32"/>
          <w:szCs w:val="32"/>
          <w:lang w:eastAsia="zh-CN"/>
        </w:rPr>
      </w:pPr>
      <w:r>
        <w:rPr>
          <w:rStyle w:val="14"/>
          <w:rFonts w:hint="eastAsia" w:ascii="仿宋" w:hAnsi="仿宋" w:eastAsia="仿宋"/>
          <w:b w:val="0"/>
          <w:bCs w:val="0"/>
          <w:color w:val="000000"/>
          <w:sz w:val="32"/>
          <w:szCs w:val="32"/>
          <w:lang w:val="en-US" w:eastAsia="zh-CN"/>
        </w:rPr>
        <w:t>10</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rPr>
        <w:t>社会保障和就业（类）行政事业单位离退休（款）机关事业单位基本养老保险缴费支出（项）</w:t>
      </w:r>
      <w:r>
        <w:rPr>
          <w:rStyle w:val="14"/>
          <w:rFonts w:ascii="仿宋" w:hAnsi="仿宋" w:eastAsia="仿宋"/>
          <w:b w:val="0"/>
          <w:bCs w:val="0"/>
          <w:color w:val="000000"/>
          <w:sz w:val="32"/>
          <w:szCs w:val="32"/>
        </w:rPr>
        <w:t xml:space="preserve">: </w:t>
      </w:r>
      <w:r>
        <w:rPr>
          <w:rStyle w:val="14"/>
          <w:rFonts w:hint="eastAsia" w:ascii="仿宋" w:hAnsi="仿宋" w:eastAsia="仿宋"/>
          <w:b w:val="0"/>
          <w:bCs w:val="0"/>
          <w:color w:val="000000"/>
          <w:sz w:val="32"/>
          <w:szCs w:val="32"/>
          <w:lang w:val="en-US" w:eastAsia="zh-CN"/>
        </w:rPr>
        <w:t>指反映机关事业单位实施养老保险制度由单位缴纳的基本养老保险费支出</w:t>
      </w:r>
      <w:r>
        <w:rPr>
          <w:rStyle w:val="14"/>
          <w:rFonts w:hint="eastAsia" w:ascii="仿宋" w:hAnsi="仿宋" w:eastAsia="仿宋"/>
          <w:b w:val="0"/>
          <w:bCs/>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11.</w:t>
      </w:r>
      <w:r>
        <w:rPr>
          <w:rStyle w:val="14"/>
          <w:rFonts w:hint="eastAsia" w:ascii="仿宋" w:hAnsi="仿宋" w:eastAsia="仿宋"/>
          <w:b w:val="0"/>
          <w:bCs w:val="0"/>
          <w:color w:val="000000"/>
          <w:sz w:val="32"/>
          <w:szCs w:val="32"/>
        </w:rPr>
        <w:t>社会保障和就业（类）退役安置（款）军队移交政府的离退休人员安置（项）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指反映移交政府的军队离退休人员安置支出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12.</w:t>
      </w:r>
      <w:r>
        <w:rPr>
          <w:rStyle w:val="14"/>
          <w:rFonts w:hint="eastAsia" w:ascii="仿宋" w:hAnsi="仿宋" w:eastAsia="仿宋"/>
          <w:b w:val="0"/>
          <w:bCs w:val="0"/>
          <w:color w:val="000000"/>
          <w:sz w:val="32"/>
          <w:szCs w:val="32"/>
        </w:rPr>
        <w:t>社会保障和就业（类）退役安置（款）军队移交政府离退休干部管理机构（项）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指反映民政部门管理的军队移交政府安置的离退休干部管理机构列入事业编制的人员经费、公用经费以及管理机构用房建设经费等支出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13.</w:t>
      </w:r>
      <w:r>
        <w:rPr>
          <w:rStyle w:val="14"/>
          <w:rFonts w:hint="eastAsia" w:ascii="仿宋" w:hAnsi="仿宋" w:eastAsia="仿宋"/>
          <w:b w:val="0"/>
          <w:bCs w:val="0"/>
          <w:color w:val="000000"/>
          <w:sz w:val="32"/>
          <w:szCs w:val="32"/>
        </w:rPr>
        <w:t>社会保障和就业（类）退役安置（款）军队转业干部安置（项）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反映军转干部安置、人员经费、自主择业退役金等方面的支出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14.</w:t>
      </w:r>
      <w:r>
        <w:rPr>
          <w:rStyle w:val="14"/>
          <w:rFonts w:hint="eastAsia" w:ascii="仿宋" w:hAnsi="仿宋" w:eastAsia="仿宋"/>
          <w:b w:val="0"/>
          <w:bCs w:val="0"/>
          <w:color w:val="000000"/>
          <w:sz w:val="32"/>
          <w:szCs w:val="32"/>
        </w:rPr>
        <w:t>社会保障和就业（类）退役安置（款）其他退役安置支出（项）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反映除上述项目以外其他用于退役安置方面的支出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15.</w:t>
      </w:r>
      <w:r>
        <w:rPr>
          <w:rStyle w:val="14"/>
          <w:rFonts w:hint="eastAsia" w:ascii="仿宋" w:hAnsi="仿宋" w:eastAsia="仿宋"/>
          <w:b w:val="0"/>
          <w:bCs w:val="0"/>
          <w:color w:val="000000"/>
          <w:sz w:val="32"/>
          <w:szCs w:val="32"/>
        </w:rPr>
        <w:t>社会保障和就业（类）退役军人管理事务（款）行政运行（项）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反映行政单位（包括实行公务员管理的事业单位）的基本支出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16.</w:t>
      </w:r>
      <w:r>
        <w:rPr>
          <w:rStyle w:val="14"/>
          <w:rFonts w:hint="eastAsia" w:ascii="仿宋" w:hAnsi="仿宋" w:eastAsia="仿宋"/>
          <w:b w:val="0"/>
          <w:bCs w:val="0"/>
          <w:color w:val="000000"/>
          <w:sz w:val="32"/>
          <w:szCs w:val="32"/>
        </w:rPr>
        <w:t>社会保障和就业（类）退役军人管理事务（款）一般行政管理事务（项）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反映行政单位（包括实行公务员管理的事业单位）未单独设置项级科目的其他项目支出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17.</w:t>
      </w:r>
      <w:r>
        <w:rPr>
          <w:rStyle w:val="14"/>
          <w:rFonts w:hint="eastAsia" w:ascii="仿宋" w:hAnsi="仿宋" w:eastAsia="仿宋"/>
          <w:b w:val="0"/>
          <w:bCs w:val="0"/>
          <w:color w:val="000000"/>
          <w:sz w:val="32"/>
          <w:szCs w:val="32"/>
        </w:rPr>
        <w:t>社会保障和就业（类）退役军人管理事务（款）拥军优属（项）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指反映开展拥军优属活动的支出</w:t>
      </w:r>
      <w:r>
        <w:rPr>
          <w:rStyle w:val="14"/>
          <w:rFonts w:hint="eastAsia" w:ascii="仿宋" w:hAnsi="仿宋" w:eastAsia="仿宋"/>
          <w:b w:val="0"/>
          <w:bCs w:val="0"/>
          <w:color w:val="000000"/>
          <w:sz w:val="32"/>
          <w:szCs w:val="32"/>
          <w:lang w:eastAsia="zh-CN"/>
        </w:rPr>
        <w:t>；</w:t>
      </w:r>
    </w:p>
    <w:p>
      <w:pPr>
        <w:spacing w:line="600" w:lineRule="exact"/>
        <w:ind w:firstLine="640" w:firstLineChars="200"/>
        <w:rPr>
          <w:rStyle w:val="14"/>
          <w:rFonts w:hint="eastAsia" w:ascii="仿宋" w:hAnsi="仿宋" w:eastAsia="仿宋"/>
          <w:b w:val="0"/>
          <w:bCs w:val="0"/>
          <w:color w:val="000000"/>
          <w:sz w:val="32"/>
          <w:szCs w:val="32"/>
          <w:lang w:eastAsia="zh-CN"/>
        </w:rPr>
      </w:pPr>
      <w:r>
        <w:rPr>
          <w:rStyle w:val="14"/>
          <w:rFonts w:hint="eastAsia" w:ascii="仿宋" w:hAnsi="仿宋" w:eastAsia="仿宋"/>
          <w:b w:val="0"/>
          <w:bCs w:val="0"/>
          <w:color w:val="000000"/>
          <w:sz w:val="32"/>
          <w:szCs w:val="32"/>
          <w:lang w:val="en-US" w:eastAsia="zh-CN"/>
        </w:rPr>
        <w:t>18.</w:t>
      </w:r>
      <w:r>
        <w:rPr>
          <w:rStyle w:val="14"/>
          <w:rFonts w:hint="eastAsia" w:ascii="仿宋" w:hAnsi="仿宋" w:eastAsia="仿宋"/>
          <w:b w:val="0"/>
          <w:bCs w:val="0"/>
          <w:color w:val="000000"/>
          <w:sz w:val="32"/>
          <w:szCs w:val="32"/>
        </w:rPr>
        <w:t>社会保障和就业（类）退役军人管理事务（款）事业运行（项）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指反映事业单位的基本支出，不包括行政单位（包括实行公务员管理的事业单位）后勤服务中心、医疗室等附属事业单位</w:t>
      </w:r>
      <w:r>
        <w:rPr>
          <w:rStyle w:val="14"/>
          <w:rFonts w:hint="eastAsia" w:ascii="仿宋" w:hAnsi="仿宋" w:eastAsia="仿宋"/>
          <w:b w:val="0"/>
          <w:bCs w:val="0"/>
          <w:color w:val="000000"/>
          <w:sz w:val="32"/>
          <w:szCs w:val="32"/>
          <w:lang w:eastAsia="zh-CN"/>
        </w:rPr>
        <w:t>；</w:t>
      </w:r>
    </w:p>
    <w:p>
      <w:pPr>
        <w:spacing w:line="600" w:lineRule="exact"/>
        <w:ind w:firstLine="640" w:firstLineChars="200"/>
        <w:rPr>
          <w:rFonts w:ascii="仿宋" w:hAnsi="仿宋" w:eastAsia="仿宋"/>
          <w:b w:val="0"/>
          <w:bCs w:val="0"/>
          <w:color w:val="000000"/>
          <w:sz w:val="32"/>
          <w:szCs w:val="32"/>
        </w:rPr>
      </w:pPr>
      <w:r>
        <w:rPr>
          <w:rStyle w:val="14"/>
          <w:rFonts w:hint="eastAsia" w:ascii="仿宋" w:hAnsi="仿宋" w:eastAsia="仿宋"/>
          <w:b w:val="0"/>
          <w:bCs w:val="0"/>
          <w:color w:val="000000"/>
          <w:sz w:val="32"/>
          <w:szCs w:val="32"/>
          <w:lang w:val="en-US" w:eastAsia="zh-CN"/>
        </w:rPr>
        <w:t>19.</w:t>
      </w:r>
      <w:r>
        <w:rPr>
          <w:rStyle w:val="14"/>
          <w:rFonts w:hint="eastAsia" w:ascii="仿宋" w:hAnsi="仿宋" w:eastAsia="仿宋"/>
          <w:b w:val="0"/>
          <w:bCs w:val="0"/>
          <w:color w:val="000000"/>
          <w:sz w:val="32"/>
          <w:szCs w:val="32"/>
        </w:rPr>
        <w:t>社会保障和就业（类）退役军人管理事务（款）其他退役军人事务管理支出（项）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指反映除上述项目以外其他用于退役军人事务管理方面的支出；</w:t>
      </w:r>
    </w:p>
    <w:p>
      <w:pPr>
        <w:spacing w:line="600" w:lineRule="exact"/>
        <w:ind w:firstLine="640" w:firstLineChars="200"/>
        <w:rPr>
          <w:rStyle w:val="14"/>
          <w:rFonts w:ascii="仿宋" w:hAnsi="仿宋" w:eastAsia="仿宋"/>
          <w:b w:val="0"/>
          <w:bCs w:val="0"/>
          <w:color w:val="000000"/>
          <w:sz w:val="32"/>
          <w:szCs w:val="32"/>
        </w:rPr>
      </w:pPr>
      <w:r>
        <w:rPr>
          <w:rStyle w:val="14"/>
          <w:rFonts w:hint="eastAsia" w:ascii="仿宋" w:hAnsi="仿宋" w:eastAsia="仿宋"/>
          <w:b w:val="0"/>
          <w:bCs w:val="0"/>
          <w:color w:val="000000"/>
          <w:sz w:val="32"/>
          <w:szCs w:val="32"/>
          <w:lang w:val="en-US" w:eastAsia="zh-CN"/>
        </w:rPr>
        <w:t>20.</w:t>
      </w:r>
      <w:r>
        <w:rPr>
          <w:rFonts w:hint="eastAsia" w:ascii="仿宋" w:hAnsi="仿宋" w:eastAsia="仿宋"/>
          <w:b w:val="0"/>
          <w:bCs w:val="0"/>
          <w:color w:val="000000" w:themeColor="text1"/>
          <w:sz w:val="32"/>
          <w:szCs w:val="32"/>
        </w:rPr>
        <w:t>卫生健康</w:t>
      </w:r>
      <w:r>
        <w:rPr>
          <w:rStyle w:val="14"/>
          <w:rFonts w:hint="eastAsia" w:ascii="仿宋" w:hAnsi="仿宋" w:eastAsia="仿宋"/>
          <w:b w:val="0"/>
          <w:bCs w:val="0"/>
          <w:color w:val="000000"/>
          <w:sz w:val="32"/>
          <w:szCs w:val="32"/>
        </w:rPr>
        <w:t>（类）行政事业单位医疗（款）行政单位医疗（项）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0" w:firstLineChars="200"/>
        <w:rPr>
          <w:rStyle w:val="14"/>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21.</w:t>
      </w:r>
      <w:r>
        <w:rPr>
          <w:rFonts w:hint="eastAsia" w:ascii="仿宋" w:hAnsi="仿宋" w:eastAsia="仿宋"/>
          <w:b w:val="0"/>
          <w:bCs w:val="0"/>
          <w:color w:val="000000" w:themeColor="text1"/>
          <w:sz w:val="32"/>
          <w:szCs w:val="32"/>
        </w:rPr>
        <w:t>卫生健康</w:t>
      </w:r>
      <w:r>
        <w:rPr>
          <w:rStyle w:val="14"/>
          <w:rFonts w:hint="eastAsia" w:ascii="仿宋" w:hAnsi="仿宋" w:eastAsia="仿宋"/>
          <w:b w:val="0"/>
          <w:bCs w:val="0"/>
          <w:color w:val="000000"/>
          <w:sz w:val="32"/>
          <w:szCs w:val="32"/>
        </w:rPr>
        <w:t>（类）行政事业单位医疗（款）</w:t>
      </w:r>
      <w:r>
        <w:rPr>
          <w:rStyle w:val="14"/>
          <w:rFonts w:hint="eastAsia" w:ascii="仿宋" w:hAnsi="仿宋" w:eastAsia="仿宋"/>
          <w:b w:val="0"/>
          <w:bCs w:val="0"/>
          <w:color w:val="000000"/>
          <w:sz w:val="32"/>
          <w:szCs w:val="32"/>
          <w:lang w:val="en-US" w:eastAsia="zh-CN"/>
        </w:rPr>
        <w:t>事业</w:t>
      </w:r>
      <w:r>
        <w:rPr>
          <w:rStyle w:val="14"/>
          <w:rFonts w:hint="eastAsia" w:ascii="仿宋" w:hAnsi="仿宋" w:eastAsia="仿宋"/>
          <w:b w:val="0"/>
          <w:bCs w:val="0"/>
          <w:color w:val="000000"/>
          <w:sz w:val="32"/>
          <w:szCs w:val="32"/>
        </w:rPr>
        <w:t>单位医疗（项）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指反映财政部门安排的事业单位基本医疗保险缴费经费，未参加医疗保险的事业单位的公费医疗经费，按国家规定享受离休人员待遇的医疗经费；</w:t>
      </w:r>
    </w:p>
    <w:p>
      <w:pPr>
        <w:spacing w:line="600" w:lineRule="exact"/>
        <w:ind w:firstLine="640" w:firstLineChars="200"/>
        <w:rPr>
          <w:rStyle w:val="14"/>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22.</w:t>
      </w:r>
      <w:r>
        <w:rPr>
          <w:rFonts w:hint="eastAsia" w:ascii="仿宋" w:hAnsi="仿宋" w:eastAsia="仿宋"/>
          <w:b w:val="0"/>
          <w:bCs w:val="0"/>
          <w:color w:val="000000" w:themeColor="text1"/>
          <w:sz w:val="32"/>
          <w:szCs w:val="32"/>
        </w:rPr>
        <w:t>卫生健康</w:t>
      </w:r>
      <w:r>
        <w:rPr>
          <w:rStyle w:val="14"/>
          <w:rFonts w:hint="eastAsia" w:ascii="仿宋" w:hAnsi="仿宋" w:eastAsia="仿宋"/>
          <w:b w:val="0"/>
          <w:bCs w:val="0"/>
          <w:color w:val="000000"/>
          <w:sz w:val="32"/>
          <w:szCs w:val="32"/>
        </w:rPr>
        <w:t>（类）行政事业单位医疗（款）</w:t>
      </w:r>
      <w:r>
        <w:rPr>
          <w:rStyle w:val="14"/>
          <w:rFonts w:hint="eastAsia" w:ascii="仿宋" w:hAnsi="仿宋" w:eastAsia="仿宋"/>
          <w:b w:val="0"/>
          <w:bCs w:val="0"/>
          <w:color w:val="000000"/>
          <w:sz w:val="32"/>
          <w:szCs w:val="32"/>
          <w:lang w:val="en-US" w:eastAsia="zh-CN"/>
        </w:rPr>
        <w:t>公务员医疗补助</w:t>
      </w:r>
      <w:r>
        <w:rPr>
          <w:rStyle w:val="14"/>
          <w:rFonts w:hint="eastAsia" w:ascii="仿宋" w:hAnsi="仿宋" w:eastAsia="仿宋"/>
          <w:b w:val="0"/>
          <w:bCs w:val="0"/>
          <w:color w:val="000000"/>
          <w:sz w:val="32"/>
          <w:szCs w:val="32"/>
        </w:rPr>
        <w:t>（项）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指反映财政部门安排的公务员医疗补助经费；</w:t>
      </w:r>
    </w:p>
    <w:p>
      <w:pPr>
        <w:spacing w:line="600" w:lineRule="exact"/>
        <w:ind w:firstLine="640" w:firstLineChars="200"/>
        <w:rPr>
          <w:rFonts w:ascii="仿宋" w:hAnsi="仿宋" w:eastAsia="仿宋"/>
          <w:b w:val="0"/>
          <w:bCs w:val="0"/>
          <w:color w:val="000000"/>
          <w:sz w:val="32"/>
          <w:szCs w:val="32"/>
        </w:rPr>
      </w:pPr>
      <w:r>
        <w:rPr>
          <w:rFonts w:hint="eastAsia" w:ascii="仿宋" w:hAnsi="仿宋" w:eastAsia="仿宋"/>
          <w:b w:val="0"/>
          <w:bCs w:val="0"/>
          <w:color w:val="000000" w:themeColor="text1"/>
          <w:sz w:val="32"/>
          <w:szCs w:val="32"/>
          <w:lang w:val="en-US" w:eastAsia="zh-CN"/>
        </w:rPr>
        <w:t>23.</w:t>
      </w:r>
      <w:r>
        <w:rPr>
          <w:rFonts w:hint="eastAsia" w:ascii="仿宋" w:hAnsi="仿宋" w:eastAsia="仿宋"/>
          <w:b w:val="0"/>
          <w:bCs w:val="0"/>
          <w:color w:val="000000" w:themeColor="text1"/>
          <w:sz w:val="32"/>
          <w:szCs w:val="32"/>
        </w:rPr>
        <w:t>卫生健康</w:t>
      </w:r>
      <w:r>
        <w:rPr>
          <w:rStyle w:val="14"/>
          <w:rFonts w:hint="eastAsia" w:ascii="仿宋" w:hAnsi="仿宋" w:eastAsia="仿宋"/>
          <w:b w:val="0"/>
          <w:bCs w:val="0"/>
          <w:color w:val="000000"/>
          <w:sz w:val="32"/>
          <w:szCs w:val="32"/>
        </w:rPr>
        <w:t>（类）优抚对象医疗（款）</w:t>
      </w:r>
      <w:r>
        <w:rPr>
          <w:rStyle w:val="14"/>
          <w:rFonts w:hint="eastAsia" w:ascii="仿宋" w:hAnsi="仿宋" w:eastAsia="仿宋"/>
          <w:b w:val="0"/>
          <w:bCs w:val="0"/>
          <w:color w:val="000000"/>
          <w:sz w:val="32"/>
          <w:szCs w:val="32"/>
          <w:lang w:val="en-US" w:eastAsia="zh-CN"/>
        </w:rPr>
        <w:t>优抚对象医疗补助</w:t>
      </w:r>
      <w:r>
        <w:rPr>
          <w:rStyle w:val="14"/>
          <w:rFonts w:hint="eastAsia" w:ascii="仿宋" w:hAnsi="仿宋" w:eastAsia="仿宋"/>
          <w:b w:val="0"/>
          <w:bCs w:val="0"/>
          <w:color w:val="000000"/>
          <w:sz w:val="32"/>
          <w:szCs w:val="32"/>
        </w:rPr>
        <w:t>（项）</w:t>
      </w:r>
      <w:r>
        <w:rPr>
          <w:rStyle w:val="14"/>
          <w:rFonts w:ascii="仿宋" w:hAnsi="仿宋" w:eastAsia="仿宋"/>
          <w:b w:val="0"/>
          <w:bCs w:val="0"/>
          <w:color w:val="000000"/>
          <w:sz w:val="32"/>
          <w:szCs w:val="32"/>
        </w:rPr>
        <w:t>:</w:t>
      </w:r>
      <w:r>
        <w:rPr>
          <w:rStyle w:val="14"/>
          <w:rFonts w:hint="eastAsia" w:ascii="仿宋" w:hAnsi="仿宋" w:eastAsia="仿宋"/>
          <w:b w:val="0"/>
          <w:bCs w:val="0"/>
          <w:color w:val="000000"/>
          <w:sz w:val="32"/>
          <w:szCs w:val="32"/>
          <w:lang w:val="en-US" w:eastAsia="zh-CN"/>
        </w:rPr>
        <w:t>指反映按规定补助优抚对象的医疗经费；</w:t>
      </w:r>
    </w:p>
    <w:p>
      <w:pPr>
        <w:ind w:firstLine="640" w:firstLineChars="200"/>
        <w:rPr>
          <w:rFonts w:ascii="仿宋_GB2312" w:eastAsia="仿宋_GB2312"/>
          <w:b w:val="0"/>
          <w:bCs w:val="0"/>
          <w:color w:val="000000"/>
          <w:sz w:val="32"/>
          <w:szCs w:val="32"/>
        </w:rPr>
      </w:pPr>
      <w:r>
        <w:rPr>
          <w:rStyle w:val="14"/>
          <w:rFonts w:hint="eastAsia" w:ascii="仿宋" w:hAnsi="仿宋" w:eastAsia="仿宋"/>
          <w:b w:val="0"/>
          <w:bCs w:val="0"/>
          <w:color w:val="000000"/>
          <w:sz w:val="32"/>
          <w:szCs w:val="32"/>
          <w:lang w:val="en-US" w:eastAsia="zh-CN"/>
        </w:rPr>
        <w:t>24</w:t>
      </w:r>
      <w:r>
        <w:rPr>
          <w:rStyle w:val="14"/>
          <w:rFonts w:ascii="仿宋" w:hAnsi="仿宋" w:eastAsia="仿宋"/>
          <w:b w:val="0"/>
          <w:bCs w:val="0"/>
          <w:color w:val="000000"/>
          <w:sz w:val="32"/>
          <w:szCs w:val="32"/>
        </w:rPr>
        <w:t>.</w:t>
      </w:r>
      <w:r>
        <w:rPr>
          <w:rFonts w:hint="eastAsia" w:ascii="仿宋" w:hAnsi="仿宋" w:eastAsia="仿宋"/>
          <w:b w:val="0"/>
          <w:bCs w:val="0"/>
          <w:color w:val="000000" w:themeColor="text1"/>
          <w:sz w:val="32"/>
          <w:szCs w:val="32"/>
        </w:rPr>
        <w:t>住房保障支出</w:t>
      </w:r>
      <w:r>
        <w:rPr>
          <w:rStyle w:val="14"/>
          <w:rFonts w:hint="eastAsia" w:ascii="仿宋" w:hAnsi="仿宋" w:eastAsia="仿宋"/>
          <w:b w:val="0"/>
          <w:bCs w:val="0"/>
          <w:color w:val="000000"/>
          <w:sz w:val="32"/>
          <w:szCs w:val="32"/>
        </w:rPr>
        <w:t>（类）住房改革支出（款）住房公积金（项）</w:t>
      </w:r>
      <w:r>
        <w:rPr>
          <w:rStyle w:val="14"/>
          <w:rFonts w:ascii="仿宋" w:hAnsi="仿宋" w:eastAsia="仿宋"/>
          <w:b w:val="0"/>
          <w:bCs w:val="0"/>
          <w:color w:val="000000"/>
          <w:sz w:val="32"/>
          <w:szCs w:val="32"/>
        </w:rPr>
        <w:t>:</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val="en-US" w:eastAsia="zh-CN"/>
        </w:rPr>
        <w:t>反映行政事业单位按人力资源和社会保障部、财政部规定的基本工资和交通补贴以及规定比例为职工缴纳的住房公积金。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双拥工作经费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2"/>
          <w:szCs w:val="32"/>
          <w:lang w:val="zh-CN"/>
        </w:rPr>
      </w:pPr>
      <w:r>
        <w:rPr>
          <w:rFonts w:hint="eastAsia" w:ascii="楷体" w:hAnsi="楷体" w:eastAsia="楷体"/>
          <w:b/>
          <w:bCs w:val="0"/>
          <w:sz w:val="32"/>
          <w:szCs w:val="32"/>
          <w:lang w:val="en-US" w:eastAsia="zh-CN"/>
        </w:rPr>
        <w:t xml:space="preserve">    </w:t>
      </w:r>
      <w:r>
        <w:rPr>
          <w:rFonts w:hint="eastAsia" w:ascii="楷体" w:hAnsi="楷体" w:eastAsia="楷体"/>
          <w:b/>
          <w:bCs w:val="0"/>
          <w:sz w:val="32"/>
          <w:szCs w:val="32"/>
          <w:lang w:val="zh-CN"/>
        </w:rPr>
        <w:t>（</w:t>
      </w:r>
      <w:r>
        <w:rPr>
          <w:rFonts w:hint="eastAsia" w:ascii="楷体" w:hAnsi="楷体" w:eastAsia="楷体"/>
          <w:b/>
          <w:bCs w:val="0"/>
          <w:sz w:val="32"/>
          <w:szCs w:val="32"/>
          <w:lang w:val="en-US" w:eastAsia="zh-CN"/>
        </w:rPr>
        <w:t>一</w:t>
      </w:r>
      <w:r>
        <w:rPr>
          <w:rFonts w:hint="eastAsia" w:ascii="楷体" w:hAnsi="楷体" w:eastAsia="楷体"/>
          <w:b/>
          <w:bCs w:val="0"/>
          <w:sz w:val="32"/>
          <w:szCs w:val="32"/>
          <w:lang w:val="zh-CN"/>
        </w:rPr>
        <w:t>）项目基本情况。</w:t>
      </w:r>
      <w:r>
        <w:rPr>
          <w:rFonts w:hint="eastAsia" w:ascii="仿宋_GB2312" w:hAnsi="宋体" w:eastAsia="仿宋_GB2312"/>
          <w:sz w:val="32"/>
          <w:szCs w:val="32"/>
          <w:lang w:val="zh-CN"/>
        </w:rPr>
        <w:t>市退役军人事务局负责市双拥办日常工作，组织协调指导开展双拥活动，督促检查双拥各项政策、措施的贯彻落实情况，做好涉军群体稳定工作。根据《双拥模范城创建命名管理办法》规定，双拥</w:t>
      </w:r>
      <w:r>
        <w:rPr>
          <w:rFonts w:hint="eastAsia" w:ascii="仿宋_GB2312" w:hAnsi="宋体" w:eastAsia="仿宋_GB2312"/>
          <w:sz w:val="32"/>
          <w:szCs w:val="32"/>
          <w:lang w:val="en-US" w:eastAsia="zh-CN"/>
        </w:rPr>
        <w:t>工作</w:t>
      </w:r>
      <w:r>
        <w:rPr>
          <w:rFonts w:hint="eastAsia" w:ascii="仿宋_GB2312" w:hAnsi="宋体" w:eastAsia="仿宋_GB2312"/>
          <w:sz w:val="32"/>
          <w:szCs w:val="32"/>
          <w:lang w:val="zh-CN"/>
        </w:rPr>
        <w:t>经费要逐年增加并有效保障工作的正常开展。</w:t>
      </w:r>
      <w:r>
        <w:rPr>
          <w:rFonts w:hint="eastAsia" w:ascii="仿宋_GB2312" w:hAnsi="宋体" w:eastAsia="仿宋_GB2312"/>
          <w:sz w:val="32"/>
          <w:szCs w:val="32"/>
          <w:lang w:val="en-US" w:eastAsia="zh-CN"/>
        </w:rPr>
        <w:t>2019年，市级财政预算双拥工作经费30万元</w:t>
      </w:r>
      <w:r>
        <w:rPr>
          <w:rFonts w:hint="eastAsia" w:ascii="仿宋_GB2312" w:hAnsi="宋体" w:eastAsia="仿宋_GB2312"/>
          <w:sz w:val="32"/>
          <w:szCs w:val="32"/>
          <w:lang w:val="zh-CN"/>
        </w:rPr>
        <w:t>。</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lang w:val="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val="zh-CN"/>
        </w:rPr>
        <w:t>）项目绩效目标</w:t>
      </w:r>
      <w:r>
        <w:rPr>
          <w:rFonts w:hint="eastAsia" w:ascii="楷体_GB2312" w:hAnsi="楷体_GB2312" w:eastAsia="楷体_GB2312" w:cs="楷体_GB2312"/>
          <w:b/>
          <w:bCs w:val="0"/>
          <w:sz w:val="32"/>
          <w:szCs w:val="32"/>
          <w:lang w:val="zh-CN" w:eastAsia="zh-CN"/>
        </w:rPr>
        <w:t>。</w:t>
      </w:r>
      <w:r>
        <w:rPr>
          <w:rFonts w:hint="eastAsia" w:ascii="仿宋_GB2312" w:hAnsi="宋体" w:eastAsia="仿宋_GB2312"/>
          <w:sz w:val="32"/>
          <w:szCs w:val="32"/>
          <w:lang w:val="zh-CN"/>
        </w:rPr>
        <w:t>健全完善双拥工作运行机制</w:t>
      </w:r>
      <w:r>
        <w:rPr>
          <w:rFonts w:hint="eastAsia" w:ascii="仿宋_GB2312" w:hAnsi="宋体" w:eastAsia="仿宋_GB2312"/>
          <w:sz w:val="32"/>
          <w:szCs w:val="32"/>
          <w:lang w:val="zh-CN" w:eastAsia="zh-CN"/>
        </w:rPr>
        <w:t>；深化双拥宣传教育，夯实军民团结奋斗的思想根基；聚焦服务能打胜仗，倾力帮助部队解决实际问题；围绕保障和改善民生，积极支援地方经济社会建设；着眼增强荣誉感获得感，从严维护军人军属和优抚对象合法权益；积极适应新形势新要求，务实推进双拥工作创新发展。</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黑体" w:eastAsia="黑体" w:cs="黑体"/>
          <w:sz w:val="32"/>
          <w:szCs w:val="32"/>
          <w:lang w:val="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二、项目</w:t>
      </w:r>
      <w:r>
        <w:rPr>
          <w:rFonts w:hint="eastAsia" w:ascii="黑体" w:hAnsi="黑体" w:eastAsia="黑体" w:cs="黑体"/>
          <w:sz w:val="32"/>
          <w:szCs w:val="32"/>
          <w:lang w:val="zh-CN"/>
        </w:rPr>
        <w:t>资金到位及使用情况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2"/>
          <w:szCs w:val="32"/>
          <w:lang w:val="en-US" w:eastAsia="zh-CN"/>
        </w:rPr>
      </w:pPr>
      <w:r>
        <w:rPr>
          <w:rFonts w:hint="eastAsia" w:ascii="楷体_GB2312" w:hAnsi="楷体_GB2312" w:eastAsia="楷体_GB2312" w:cs="楷体_GB2312"/>
          <w:b/>
          <w:sz w:val="32"/>
          <w:szCs w:val="32"/>
          <w:lang w:val="en-US" w:eastAsia="zh-CN"/>
        </w:rPr>
        <w:t xml:space="preserve">    (一)项目资金申报及批复情况。</w:t>
      </w:r>
      <w:r>
        <w:rPr>
          <w:rFonts w:hint="eastAsia" w:ascii="仿宋_GB2312" w:hAnsi="宋体" w:eastAsia="仿宋_GB2312"/>
          <w:sz w:val="32"/>
          <w:szCs w:val="32"/>
          <w:lang w:val="en-US" w:eastAsia="zh-CN"/>
        </w:rPr>
        <w:t>我单位为机构改革新成立单位，2018年底以单位筹备组名义申报双拥工作经费30万元，2019年，财政批复我单位双拥工作经费30万元，无调整预算。</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宋体" w:eastAsia="仿宋_GB2312"/>
          <w:sz w:val="31"/>
          <w:szCs w:val="31"/>
          <w:lang w:val="zh-CN"/>
        </w:rPr>
      </w:pPr>
      <w:r>
        <w:rPr>
          <w:rFonts w:hint="eastAsia" w:ascii="楷体_GB2312" w:hAnsi="楷体_GB2312" w:eastAsia="楷体_GB2312" w:cs="楷体_GB2312"/>
          <w:b/>
          <w:bCs w:val="0"/>
          <w:sz w:val="32"/>
          <w:szCs w:val="32"/>
          <w:lang w:val="en-US" w:eastAsia="zh-CN"/>
        </w:rPr>
        <w:t xml:space="preserve">    (二)</w:t>
      </w:r>
      <w:r>
        <w:rPr>
          <w:rFonts w:hint="eastAsia" w:ascii="楷体_GB2312" w:hAnsi="楷体_GB2312" w:eastAsia="楷体_GB2312" w:cs="楷体_GB2312"/>
          <w:b/>
          <w:bCs w:val="0"/>
          <w:sz w:val="32"/>
          <w:szCs w:val="32"/>
          <w:lang w:val="zh-CN"/>
        </w:rPr>
        <w:t>资金计划、到位及使用情况。</w:t>
      </w:r>
      <w:r>
        <w:rPr>
          <w:rFonts w:hint="eastAsia" w:ascii="仿宋_GB2312" w:hAnsi="宋体" w:eastAsia="仿宋_GB2312"/>
          <w:sz w:val="32"/>
          <w:szCs w:val="32"/>
          <w:lang w:val="en-US" w:eastAsia="zh-CN"/>
        </w:rPr>
        <w:t>2019年</w:t>
      </w: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双拥工作经费无上级资金，均为</w:t>
      </w:r>
      <w:r>
        <w:rPr>
          <w:rFonts w:hint="eastAsia" w:ascii="仿宋_GB2312" w:hAnsi="宋体" w:eastAsia="仿宋_GB2312"/>
          <w:sz w:val="32"/>
          <w:szCs w:val="32"/>
        </w:rPr>
        <w:t>本级</w:t>
      </w:r>
      <w:r>
        <w:rPr>
          <w:rFonts w:hint="eastAsia" w:ascii="仿宋_GB2312" w:hAnsi="宋体" w:eastAsia="仿宋_GB2312"/>
          <w:sz w:val="32"/>
          <w:szCs w:val="32"/>
          <w:lang w:val="en-US" w:eastAsia="zh-CN"/>
        </w:rPr>
        <w:t>财力，年初预算30万元，</w:t>
      </w:r>
      <w:r>
        <w:rPr>
          <w:rFonts w:hint="eastAsia" w:ascii="仿宋_GB2312" w:hAnsi="宋体" w:eastAsia="仿宋_GB2312"/>
          <w:sz w:val="32"/>
          <w:szCs w:val="32"/>
          <w:lang w:val="zh-CN"/>
        </w:rPr>
        <w:t>已全部到位，到位率100%。实际支出</w:t>
      </w:r>
      <w:r>
        <w:rPr>
          <w:rFonts w:hint="eastAsia" w:ascii="仿宋_GB2312" w:hAnsi="宋体" w:eastAsia="仿宋_GB2312"/>
          <w:sz w:val="32"/>
          <w:szCs w:val="32"/>
          <w:lang w:val="en-US" w:eastAsia="zh-CN"/>
        </w:rPr>
        <w:t>30</w:t>
      </w:r>
      <w:r>
        <w:rPr>
          <w:rFonts w:hint="eastAsia" w:ascii="仿宋_GB2312" w:hAnsi="宋体" w:eastAsia="仿宋_GB2312"/>
          <w:sz w:val="32"/>
          <w:szCs w:val="32"/>
          <w:lang w:val="zh-CN"/>
        </w:rPr>
        <w:t>万元，从整体情况看，项目资金的开支范围、标准及支付进度、支付依据合规合法，资金支付与预算相符。</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ascii="仿宋_GB2312" w:hAnsi="宋体" w:eastAsia="仿宋_GB2312"/>
          <w:sz w:val="32"/>
          <w:szCs w:val="32"/>
          <w:lang w:val="zh-CN"/>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lang w:val="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val="zh-CN"/>
        </w:rPr>
        <w:t>)项目财务管理情况。</w:t>
      </w:r>
      <w:r>
        <w:rPr>
          <w:rFonts w:hint="eastAsia" w:ascii="仿宋_GB2312" w:hAnsi="宋体" w:eastAsia="仿宋_GB2312"/>
          <w:sz w:val="32"/>
          <w:szCs w:val="32"/>
          <w:lang w:val="en-US" w:eastAsia="zh-CN"/>
        </w:rPr>
        <w:t>根据《预算法》《会计法》及相关规章制度，按照新出台的一系列厉行节约条例，我局在成立之初出台了《巴中市退役军人事务局财务管理制度（暂行）》等系列内部控制制度。对全局范围内的预决算管理、收入管理、资金管理、财产物资管理、支出管理、项目资金管理、会计核算管理、财务审计监督管理等方面进行了约束，坚持了“统一管理、综合平衡，量入为出、保障重点，厉行节约、勤俭办事，提高资金使用效率”的基本原则，</w:t>
      </w:r>
      <w:r>
        <w:rPr>
          <w:rFonts w:ascii="仿宋_GB2312" w:hAnsi="宋体" w:eastAsia="仿宋_GB2312"/>
          <w:sz w:val="32"/>
          <w:szCs w:val="32"/>
          <w:lang w:val="zh-CN"/>
        </w:rPr>
        <w:t>严格执行财务管理制度，专款专用，专账核算，账务处理及时、有效，会计核算基本规范</w:t>
      </w:r>
      <w:r>
        <w:rPr>
          <w:rFonts w:hint="eastAsia" w:ascii="仿宋_GB2312" w:hAnsi="宋体" w:eastAsia="仿宋_GB2312"/>
          <w:sz w:val="32"/>
          <w:szCs w:val="32"/>
          <w:lang w:val="zh-CN"/>
        </w:rPr>
        <w:t>，</w:t>
      </w:r>
      <w:r>
        <w:rPr>
          <w:rFonts w:ascii="仿宋_GB2312" w:hAnsi="宋体" w:eastAsia="仿宋_GB2312"/>
          <w:sz w:val="32"/>
          <w:szCs w:val="32"/>
          <w:lang w:val="zh-CN"/>
        </w:rPr>
        <w:t>确保了资金使用效益和安全。</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lang w:val="zh-CN"/>
        </w:rPr>
      </w:pPr>
      <w:r>
        <w:rPr>
          <w:rFonts w:hint="eastAsia" w:ascii="黑体" w:hAnsi="宋体" w:eastAsia="黑体"/>
          <w:sz w:val="32"/>
          <w:szCs w:val="32"/>
          <w:lang w:val="en-US" w:eastAsia="zh-CN"/>
        </w:rPr>
        <w:t xml:space="preserve">    </w:t>
      </w:r>
      <w:r>
        <w:rPr>
          <w:rFonts w:hint="eastAsia" w:ascii="黑体" w:hAnsi="宋体" w:eastAsia="黑体"/>
          <w:sz w:val="32"/>
          <w:szCs w:val="32"/>
          <w:lang w:val="zh-CN"/>
        </w:rPr>
        <w:t>三、项目组织实施情况</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kern w:val="0"/>
          <w:sz w:val="32"/>
          <w:szCs w:val="32"/>
        </w:rPr>
      </w:pPr>
      <w:r>
        <w:rPr>
          <w:rFonts w:hint="eastAsia" w:ascii="仿宋_GB2312" w:hAnsi="宋体" w:eastAsia="仿宋_GB2312"/>
          <w:sz w:val="31"/>
          <w:szCs w:val="31"/>
          <w:lang w:val="en-US" w:eastAsia="zh-CN"/>
        </w:rPr>
        <w:t xml:space="preserve">    </w:t>
      </w:r>
      <w:r>
        <w:rPr>
          <w:rFonts w:hint="eastAsia" w:ascii="仿宋_GB2312" w:hAnsi="仿宋_GB2312" w:eastAsia="仿宋_GB2312" w:cs="仿宋_GB2312"/>
          <w:sz w:val="32"/>
          <w:szCs w:val="32"/>
          <w:lang w:val="zh-CN"/>
        </w:rPr>
        <w:t>双拥工作经费为常年性资金项目，我局制定了财务管理办法</w:t>
      </w:r>
      <w:r>
        <w:rPr>
          <w:rFonts w:hint="eastAsia" w:ascii="仿宋_GB2312" w:hAnsi="仿宋_GB2312" w:eastAsia="仿宋_GB2312" w:cs="仿宋_GB2312"/>
          <w:sz w:val="32"/>
          <w:szCs w:val="32"/>
        </w:rPr>
        <w:t>，按相关程序申请拨款</w:t>
      </w:r>
      <w:r>
        <w:rPr>
          <w:rFonts w:hint="eastAsia" w:ascii="仿宋_GB2312" w:hAnsi="仿宋_GB2312" w:eastAsia="仿宋_GB2312" w:cs="仿宋_GB2312"/>
          <w:sz w:val="32"/>
          <w:szCs w:val="32"/>
          <w:lang w:eastAsia="zh-CN"/>
        </w:rPr>
        <w:t>和报销；属于招投标和政府采购范围的，严格按照相关程序办理。</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局在项目实施的过程中除了要求项目实施单位定期上报项目实施情况外，还不定期组织市局业务科室，监察、财务部门联合开展监督检查，</w:t>
      </w:r>
      <w:r>
        <w:rPr>
          <w:rFonts w:hint="eastAsia" w:ascii="仿宋_GB2312" w:hAnsi="仿宋_GB2312" w:eastAsia="仿宋_GB2312" w:cs="仿宋_GB2312"/>
          <w:kern w:val="0"/>
          <w:sz w:val="32"/>
          <w:szCs w:val="32"/>
        </w:rPr>
        <w:t>做到了督查常态化，确保了资金的管理依法、规范，资金的安全运行。</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lang w:val="zh-CN"/>
        </w:rPr>
      </w:pPr>
      <w:r>
        <w:rPr>
          <w:rFonts w:hint="eastAsia" w:ascii="黑体" w:hAnsi="宋体" w:eastAsia="黑体"/>
          <w:sz w:val="32"/>
          <w:szCs w:val="32"/>
          <w:lang w:val="en-US" w:eastAsia="zh-CN"/>
        </w:rPr>
        <w:t xml:space="preserve">    </w:t>
      </w:r>
      <w:r>
        <w:rPr>
          <w:rFonts w:hint="eastAsia" w:ascii="黑体" w:hAnsi="宋体" w:eastAsia="黑体"/>
          <w:sz w:val="32"/>
          <w:szCs w:val="32"/>
          <w:lang w:eastAsia="zh-CN"/>
        </w:rPr>
        <w:t>四</w:t>
      </w:r>
      <w:r>
        <w:rPr>
          <w:rFonts w:hint="eastAsia" w:ascii="黑体" w:hAnsi="宋体" w:eastAsia="黑体"/>
          <w:sz w:val="32"/>
          <w:szCs w:val="32"/>
        </w:rPr>
        <w:t>、目标</w:t>
      </w:r>
      <w:r>
        <w:rPr>
          <w:rFonts w:hint="eastAsia" w:ascii="黑体" w:hAnsi="宋体" w:eastAsia="黑体"/>
          <w:sz w:val="32"/>
          <w:szCs w:val="32"/>
          <w:lang w:eastAsia="zh-CN"/>
        </w:rPr>
        <w:t>及绩效</w:t>
      </w:r>
      <w:r>
        <w:rPr>
          <w:rFonts w:hint="eastAsia" w:ascii="黑体" w:hAnsi="宋体" w:eastAsia="黑体"/>
          <w:sz w:val="32"/>
          <w:szCs w:val="32"/>
        </w:rPr>
        <w:t>完成情况</w:t>
      </w:r>
      <w:r>
        <w:rPr>
          <w:rFonts w:hint="eastAsia" w:ascii="黑体" w:hAnsi="宋体" w:eastAsia="黑体"/>
          <w:sz w:val="32"/>
          <w:szCs w:val="32"/>
          <w:lang w:val="zh-CN"/>
        </w:rPr>
        <w:tab/>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1"/>
          <w:szCs w:val="31"/>
          <w:lang w:val="en-US" w:eastAsia="zh-CN"/>
        </w:rPr>
        <w:t xml:space="preserve">    </w:t>
      </w:r>
      <w:r>
        <w:rPr>
          <w:rFonts w:hint="eastAsia" w:ascii="楷体_GB2312" w:hAnsi="楷体_GB2312" w:eastAsia="楷体_GB2312" w:cs="楷体_GB2312"/>
          <w:b/>
          <w:sz w:val="31"/>
          <w:szCs w:val="31"/>
          <w:lang w:val="zh-CN"/>
        </w:rPr>
        <w:t>(一)目标任务完成情况</w:t>
      </w:r>
      <w:r>
        <w:rPr>
          <w:rFonts w:hint="eastAsia" w:ascii="楷体_GB2312" w:hAnsi="楷体_GB2312" w:eastAsia="楷体_GB2312" w:cs="楷体_GB2312"/>
          <w:sz w:val="31"/>
          <w:szCs w:val="31"/>
        </w:rPr>
        <w:t>。</w:t>
      </w:r>
      <w:r>
        <w:rPr>
          <w:rFonts w:hint="eastAsia" w:ascii="仿宋_GB2312" w:hAnsi="仿宋_GB2312" w:eastAsia="仿宋_GB2312" w:cs="仿宋_GB2312"/>
          <w:sz w:val="32"/>
          <w:szCs w:val="32"/>
          <w:lang w:eastAsia="zh-CN"/>
        </w:rPr>
        <w:t>对照计划目标，</w:t>
      </w:r>
      <w:r>
        <w:rPr>
          <w:rFonts w:hint="eastAsia" w:ascii="仿宋_GB2312" w:hAnsi="仿宋_GB2312" w:eastAsia="仿宋_GB2312" w:cs="仿宋_GB2312"/>
          <w:sz w:val="32"/>
          <w:szCs w:val="32"/>
          <w:lang w:val="en-US" w:eastAsia="zh-CN"/>
        </w:rPr>
        <w:t>2019年双拥工作的各项任务均已全部完成，达到预期目标</w:t>
      </w:r>
      <w:r>
        <w:rPr>
          <w:rFonts w:hint="eastAsia" w:ascii="仿宋_GB2312" w:hAnsi="仿宋_GB2312" w:eastAsia="仿宋_GB2312" w:cs="仿宋_GB2312"/>
          <w:sz w:val="32"/>
          <w:szCs w:val="32"/>
        </w:rPr>
        <w:t>。</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default" w:ascii="仿宋_GB2312" w:hAnsi="仿宋_GB2312" w:eastAsia="仿宋_GB2312" w:cs="仿宋_GB2312"/>
          <w:spacing w:val="-4"/>
          <w:kern w:val="2"/>
          <w:sz w:val="32"/>
          <w:szCs w:val="32"/>
          <w:lang w:val="en-US" w:eastAsia="zh-CN"/>
        </w:rPr>
      </w:pP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lang w:val="zh-CN"/>
        </w:rPr>
        <w:t>(二)项目效益情况</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及时调整双拥工作领导小组成员，成立巴中市拥军支前军地协调小组，市、区县、乡镇、村居健全双拥组织1510个。充分运用“报、网、端、微”等媒介资源报道双拥动态500余次，设置永固式标语宣传牌1400余幅，结合征兵宣传、八一、迎检考评等时机悬挂临时标语4000余幅，国防教育受教育人数达84余万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成功举办第六届“十佳烈军属、十佳复退军人、十佳好军嫂”评选表扬活动，培树先进典型30人，并在《巴中日报》和巴中电视台开辟专栏和黄金时段逐一宣传。推荐1人获省优秀退役军人、1人获省就业创业之星；“八一”期间向退役军人发一封慰问信84000余封，走访慰问7余万人；开辟专栏宣传荣立一等以上的革命功臣、受中央省表彰的优秀退役军人、就业创业等先进人物40期，组织1500余人参加党委政府重大活动，悬挂光荣牌87000余个，送立功喜报120余次，举办迎接退役军人光荣返乡活动50余次。退役士兵职业技能培训有意愿的参训100%，推荐就业100%。组织开展清明祭英烈、“9·30”公祭烈士活动，“传承·2019清明祭英烈”主题教育活动央视新闻频道《新闻直播间》进行了2分钟直播，央视新闻网55分钟全网络平台同步直播。</w:t>
      </w:r>
    </w:p>
    <w:p>
      <w:pPr>
        <w:keepNext w:val="0"/>
        <w:keepLines w:val="0"/>
        <w:pageBreakBefore w:val="0"/>
        <w:kinsoku/>
        <w:overflowPunct/>
        <w:topLinePunct w:val="0"/>
        <w:autoSpaceDE/>
        <w:autoSpaceDN/>
        <w:bidi w:val="0"/>
        <w:adjustRightInd w:val="0"/>
        <w:snapToGrid w:val="0"/>
        <w:spacing w:line="560" w:lineRule="exact"/>
        <w:ind w:left="0" w:leftChars="0" w:right="0" w:rightChars="0"/>
        <w:textAlignment w:val="auto"/>
        <w:outlineLvl w:val="9"/>
        <w:rPr>
          <w:rFonts w:hint="eastAsia" w:ascii="黑体" w:hAnsi="宋体" w:eastAsia="黑体"/>
          <w:sz w:val="32"/>
          <w:szCs w:val="32"/>
        </w:rPr>
      </w:pPr>
      <w:r>
        <w:rPr>
          <w:rFonts w:hint="eastAsia" w:ascii="黑体" w:hAnsi="宋体" w:eastAsia="黑体"/>
          <w:sz w:val="32"/>
          <w:szCs w:val="32"/>
          <w:lang w:val="en-US" w:eastAsia="zh-CN"/>
        </w:rPr>
        <w:t xml:space="preserve">    </w:t>
      </w:r>
      <w:r>
        <w:rPr>
          <w:rFonts w:hint="eastAsia" w:ascii="黑体" w:hAnsi="宋体" w:eastAsia="黑体"/>
          <w:sz w:val="32"/>
          <w:szCs w:val="32"/>
        </w:rPr>
        <w:t>五、</w:t>
      </w:r>
      <w:r>
        <w:rPr>
          <w:rFonts w:hint="eastAsia" w:ascii="黑体" w:hAnsi="宋体" w:eastAsia="黑体"/>
          <w:sz w:val="32"/>
          <w:szCs w:val="32"/>
          <w:lang w:eastAsia="zh-CN"/>
        </w:rPr>
        <w:t>评价结论</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019年</w:t>
      </w:r>
      <w:r>
        <w:rPr>
          <w:rFonts w:hint="eastAsia" w:ascii="仿宋_GB2312" w:hAnsi="仿宋_GB2312" w:eastAsia="仿宋_GB2312" w:cs="仿宋_GB2312"/>
          <w:sz w:val="32"/>
          <w:szCs w:val="32"/>
          <w:lang w:eastAsia="zh-CN"/>
        </w:rPr>
        <w:t>，全市双拥工作卓有成效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巴中市及两区三县均成功创建</w:t>
      </w:r>
      <w:r>
        <w:rPr>
          <w:rFonts w:hint="eastAsia" w:ascii="仿宋_GB2312" w:hAnsi="仿宋_GB2312" w:eastAsia="仿宋_GB2312" w:cs="仿宋_GB2312"/>
          <w:sz w:val="32"/>
          <w:szCs w:val="32"/>
          <w:lang w:val="en-US" w:eastAsia="zh-CN"/>
        </w:rPr>
        <w:t>四川省双拥模范（先进）城（县、区），通江</w:t>
      </w:r>
      <w:r>
        <w:rPr>
          <w:rFonts w:hint="eastAsia" w:ascii="仿宋_GB2312" w:hAnsi="仿宋_GB2312" w:eastAsia="仿宋_GB2312" w:cs="仿宋_GB2312"/>
          <w:color w:val="000000"/>
          <w:kern w:val="0"/>
          <w:sz w:val="32"/>
          <w:szCs w:val="32"/>
        </w:rPr>
        <w:t>川陕革命根据地红军烈士陵园被人社部、中组部、退役军人事务</w:t>
      </w:r>
      <w:r>
        <w:rPr>
          <w:rFonts w:hint="eastAsia" w:ascii="仿宋_GB2312" w:hAnsi="仿宋_GB2312" w:eastAsia="仿宋_GB2312" w:cs="仿宋_GB2312"/>
          <w:color w:val="000000"/>
          <w:kern w:val="0"/>
          <w:sz w:val="32"/>
          <w:szCs w:val="32"/>
          <w:lang w:eastAsia="zh-CN"/>
        </w:rPr>
        <w:t>部</w:t>
      </w:r>
      <w:r>
        <w:rPr>
          <w:rFonts w:hint="eastAsia" w:ascii="仿宋_GB2312" w:hAnsi="仿宋_GB2312" w:eastAsia="仿宋_GB2312" w:cs="仿宋_GB2312"/>
          <w:color w:val="000000"/>
          <w:kern w:val="0"/>
          <w:sz w:val="32"/>
          <w:szCs w:val="32"/>
        </w:rPr>
        <w:t>、中央军委政治工作部联合表彰为“全国退役军人工作模范单位”</w:t>
      </w:r>
      <w:r>
        <w:rPr>
          <w:rFonts w:hint="eastAsia" w:ascii="仿宋_GB2312" w:hAnsi="仿宋_GB2312" w:eastAsia="仿宋_GB2312" w:cs="仿宋_GB2312"/>
          <w:color w:val="000000"/>
          <w:kern w:val="0"/>
          <w:sz w:val="32"/>
          <w:szCs w:val="32"/>
          <w:lang w:eastAsia="zh-CN"/>
        </w:rPr>
        <w:t>，为创建全国双拥模范城奠定了坚实基础。</w:t>
      </w:r>
      <w:r>
        <w:rPr>
          <w:rFonts w:hint="eastAsia" w:ascii="仿宋_GB2312" w:hAnsi="仿宋_GB2312" w:eastAsia="仿宋_GB2312" w:cs="仿宋_GB2312"/>
          <w:spacing w:val="-4"/>
          <w:sz w:val="32"/>
          <w:szCs w:val="32"/>
        </w:rPr>
        <w:t>拥军优属工作的深入开展，</w:t>
      </w:r>
      <w:r>
        <w:rPr>
          <w:rFonts w:hint="eastAsia" w:ascii="仿宋_GB2312" w:hAnsi="仿宋_GB2312" w:eastAsia="仿宋_GB2312" w:cs="仿宋_GB2312"/>
          <w:sz w:val="32"/>
          <w:szCs w:val="32"/>
        </w:rPr>
        <w:t>为加快建设川陕革命老区振兴发展示范区，实现伟大中国梦强军梦凝聚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强大力量</w:t>
      </w:r>
      <w:r>
        <w:rPr>
          <w:rFonts w:hint="eastAsia" w:ascii="仿宋_GB2312" w:hAnsi="仿宋_GB2312" w:eastAsia="仿宋_GB2312" w:cs="仿宋_GB2312"/>
          <w:spacing w:val="-4"/>
          <w:sz w:val="32"/>
          <w:szCs w:val="32"/>
        </w:rPr>
        <w:t>，对我国国防建设有着重要意义。</w:t>
      </w:r>
    </w:p>
    <w:p>
      <w:pPr>
        <w:keepNext w:val="0"/>
        <w:keepLines w:val="0"/>
        <w:pageBreakBefore w:val="0"/>
        <w:kinsoku/>
        <w:overflowPunct/>
        <w:topLinePunct w:val="0"/>
        <w:autoSpaceDE/>
        <w:autoSpaceDN/>
        <w:bidi w:val="0"/>
        <w:adjustRightInd w:val="0"/>
        <w:snapToGrid w:val="0"/>
        <w:spacing w:line="560" w:lineRule="exact"/>
        <w:ind w:left="0" w:leftChars="0" w:right="0" w:rightChars="0" w:firstLine="720"/>
        <w:textAlignment w:val="auto"/>
        <w:outlineLvl w:val="9"/>
        <w:rPr>
          <w:rFonts w:hint="eastAsia" w:ascii="黑体" w:hAnsi="宋体" w:eastAsia="黑体"/>
          <w:sz w:val="32"/>
          <w:szCs w:val="32"/>
        </w:rPr>
      </w:pPr>
      <w:r>
        <w:rPr>
          <w:rFonts w:hint="eastAsia" w:ascii="黑体" w:hAnsi="宋体" w:eastAsia="黑体"/>
          <w:sz w:val="32"/>
          <w:szCs w:val="32"/>
          <w:lang w:eastAsia="zh-CN"/>
        </w:rPr>
        <w:t>六</w:t>
      </w:r>
      <w:r>
        <w:rPr>
          <w:rFonts w:hint="eastAsia" w:ascii="黑体" w:hAnsi="宋体" w:eastAsia="黑体"/>
          <w:sz w:val="32"/>
          <w:szCs w:val="32"/>
        </w:rPr>
        <w:t>、</w:t>
      </w:r>
      <w:r>
        <w:rPr>
          <w:rFonts w:hint="eastAsia" w:ascii="黑体" w:hAnsi="宋体" w:eastAsia="黑体"/>
          <w:sz w:val="32"/>
          <w:szCs w:val="32"/>
          <w:lang w:eastAsia="zh-CN"/>
        </w:rPr>
        <w:t>存在的问题及建议</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lang w:val="zh-CN"/>
        </w:rPr>
        <w:t>(一)存在的问题</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双拥工作仍然存在“一阵风”现象，常态化开展仍有差距；个别单位认为双拥工作是主管部门的事，向下开展有层层递减的现象，与中央提出的让军人成为全社会尊崇的职业还有一定差距。</w:t>
      </w:r>
    </w:p>
    <w:p>
      <w:pPr>
        <w:pStyle w:val="30"/>
        <w:keepNext w:val="0"/>
        <w:keepLines w:val="0"/>
        <w:pageBreakBefore w:val="0"/>
        <w:kinsoku/>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sz w:val="32"/>
          <w:szCs w:val="32"/>
          <w:lang w:val="zh-CN"/>
        </w:rPr>
        <w:t>(二)相关建议</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建议逐年增加双拥工作经费，有效保障双拥工作常态化开展。</w:t>
      </w: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C962EF7"/>
    <w:rsid w:val="10C055FF"/>
    <w:rsid w:val="16BB723D"/>
    <w:rsid w:val="240371BF"/>
    <w:rsid w:val="24A654C1"/>
    <w:rsid w:val="29756622"/>
    <w:rsid w:val="29FD04D3"/>
    <w:rsid w:val="2BCE2B45"/>
    <w:rsid w:val="2DDC0B78"/>
    <w:rsid w:val="319F7F4E"/>
    <w:rsid w:val="341A1916"/>
    <w:rsid w:val="3F8C779A"/>
    <w:rsid w:val="4A021D4C"/>
    <w:rsid w:val="4E66255E"/>
    <w:rsid w:val="4ECE2238"/>
    <w:rsid w:val="72734D90"/>
    <w:rsid w:val="737F44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8</TotalTime>
  <ScaleCrop>false</ScaleCrop>
  <LinksUpToDate>false</LinksUpToDate>
  <CharactersWithSpaces>8536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Lenovo</cp:lastModifiedBy>
  <cp:lastPrinted>2020-10-12T07:32:00Z</cp:lastPrinted>
  <dcterms:modified xsi:type="dcterms:W3CDTF">2020-10-21T01:22:08Z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